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44" w:rsidRDefault="00273D44" w:rsidP="00273D44">
      <w:pPr>
        <w:pStyle w:val="berschrift1"/>
        <w:numPr>
          <w:ilvl w:val="0"/>
          <w:numId w:val="0"/>
        </w:numPr>
        <w:tabs>
          <w:tab w:val="left" w:pos="708"/>
        </w:tabs>
        <w:rPr>
          <w:rFonts w:ascii="Arial" w:hAnsi="Arial"/>
          <w:b w:val="0"/>
          <w:bCs w:val="0"/>
          <w:color w:val="auto"/>
          <w:kern w:val="0"/>
          <w:sz w:val="28"/>
          <w:szCs w:val="24"/>
          <w:lang w:val="it-IT"/>
        </w:rPr>
      </w:pPr>
      <w:r>
        <w:rPr>
          <w:color w:val="auto"/>
          <w:sz w:val="28"/>
          <w:szCs w:val="20"/>
          <w:lang w:val="it-IT"/>
        </w:rPr>
        <w:t>Informazioni sulla sicurezza</w:t>
      </w:r>
    </w:p>
    <w:p w:rsidR="00273D44" w:rsidRDefault="00273D44" w:rsidP="00273D44">
      <w:pPr>
        <w:pStyle w:val="berschrift1"/>
        <w:numPr>
          <w:ilvl w:val="0"/>
          <w:numId w:val="0"/>
        </w:numPr>
        <w:tabs>
          <w:tab w:val="left" w:pos="708"/>
        </w:tabs>
        <w:rPr>
          <w:rFonts w:ascii="Arial" w:hAnsi="Arial"/>
          <w:b w:val="0"/>
          <w:bCs w:val="0"/>
          <w:color w:val="auto"/>
          <w:kern w:val="0"/>
          <w:sz w:val="24"/>
          <w:szCs w:val="24"/>
          <w:lang w:val="it-IT"/>
        </w:rPr>
      </w:pPr>
    </w:p>
    <w:p w:rsidR="00273D44" w:rsidRDefault="00273D44" w:rsidP="00273D44">
      <w:pPr>
        <w:pStyle w:val="berschrift1"/>
        <w:numPr>
          <w:ilvl w:val="0"/>
          <w:numId w:val="0"/>
        </w:numPr>
        <w:tabs>
          <w:tab w:val="left" w:pos="708"/>
        </w:tabs>
        <w:rPr>
          <w:rFonts w:ascii="Arial" w:hAnsi="Arial"/>
          <w:b w:val="0"/>
          <w:bCs w:val="0"/>
          <w:color w:val="auto"/>
          <w:kern w:val="0"/>
          <w:sz w:val="20"/>
          <w:szCs w:val="24"/>
          <w:lang w:val="it-IT"/>
        </w:rPr>
      </w:pPr>
      <w:bookmarkStart w:id="0" w:name="_Toc246759128"/>
      <w:bookmarkStart w:id="1" w:name="_Toc246750151"/>
      <w:r>
        <w:rPr>
          <w:rFonts w:ascii="Arial" w:hAnsi="Arial"/>
          <w:b w:val="0"/>
          <w:bCs w:val="0"/>
          <w:color w:val="auto"/>
          <w:kern w:val="0"/>
          <w:sz w:val="20"/>
          <w:szCs w:val="24"/>
          <w:lang w:val="it-IT"/>
        </w:rPr>
        <w:t xml:space="preserve">Per quanto riguarda la </w:t>
      </w:r>
      <w:hyperlink r:id="rId6" w:history="1">
        <w:r w:rsidRPr="00273D44">
          <w:rPr>
            <w:rStyle w:val="Hyperlink"/>
            <w:rFonts w:ascii="Arial" w:hAnsi="Arial"/>
            <w:b w:val="0"/>
            <w:bCs w:val="0"/>
            <w:kern w:val="0"/>
            <w:sz w:val="20"/>
            <w:szCs w:val="24"/>
            <w:lang w:val="it-IT"/>
          </w:rPr>
          <w:t>gestione del traffico</w:t>
        </w:r>
      </w:hyperlink>
      <w:r>
        <w:rPr>
          <w:rFonts w:ascii="Arial" w:hAnsi="Arial"/>
          <w:b w:val="0"/>
          <w:bCs w:val="0"/>
          <w:color w:val="auto"/>
          <w:kern w:val="0"/>
          <w:sz w:val="20"/>
          <w:szCs w:val="24"/>
          <w:lang w:val="it-IT"/>
        </w:rPr>
        <w:t xml:space="preserve"> bisogna evitare che gli abitanti siano costretti ad attraversare la strada e, se possibile, che le auto debbano fare retromarcia. Sul terreno devono essere indicati con chiarezza i luoghi riservati unicamente ai pedoni. </w:t>
      </w:r>
      <w:bookmarkEnd w:id="0"/>
      <w:bookmarkEnd w:id="1"/>
    </w:p>
    <w:p w:rsidR="00273D44" w:rsidRDefault="00273D44" w:rsidP="00273D44">
      <w:pPr>
        <w:pStyle w:val="berschrift1"/>
        <w:numPr>
          <w:ilvl w:val="0"/>
          <w:numId w:val="0"/>
        </w:numPr>
        <w:tabs>
          <w:tab w:val="left" w:pos="708"/>
        </w:tabs>
        <w:rPr>
          <w:rFonts w:ascii="Arial" w:hAnsi="Arial"/>
          <w:b w:val="0"/>
          <w:bCs w:val="0"/>
          <w:color w:val="auto"/>
          <w:kern w:val="0"/>
          <w:sz w:val="24"/>
          <w:szCs w:val="24"/>
          <w:lang w:val="it-IT"/>
        </w:rPr>
      </w:pPr>
    </w:p>
    <w:p w:rsidR="00273D44" w:rsidRPr="00273D44" w:rsidRDefault="00273D44" w:rsidP="00273D44">
      <w:pPr>
        <w:rPr>
          <w:rFonts w:ascii="Arial" w:hAnsi="Arial"/>
          <w:sz w:val="20"/>
          <w:szCs w:val="24"/>
          <w:u w:val="single"/>
          <w:lang w:val="it-IT"/>
        </w:rPr>
      </w:pPr>
      <w:r w:rsidRPr="00273D44">
        <w:rPr>
          <w:sz w:val="20"/>
          <w:u w:val="single"/>
          <w:lang w:val="it-IT"/>
        </w:rPr>
        <w:t xml:space="preserve">Disposizioni generali </w:t>
      </w:r>
    </w:p>
    <w:p w:rsidR="00273D44" w:rsidRDefault="00273D44" w:rsidP="00273D44">
      <w:pPr>
        <w:rPr>
          <w:sz w:val="20"/>
          <w:lang w:val="it-IT"/>
        </w:rPr>
      </w:pPr>
      <w:r>
        <w:rPr>
          <w:sz w:val="20"/>
          <w:lang w:val="it-IT"/>
        </w:rPr>
        <w:t xml:space="preserve">Secondo le disposizioni della Commissione federale di coordinamento per la sicurezza sul lavoro (CFSL) il Comune deve nominare un delegato alla sicurezza e un delegato alla prevenzione </w:t>
      </w:r>
      <w:proofErr w:type="gramStart"/>
      <w:r>
        <w:rPr>
          <w:sz w:val="20"/>
          <w:lang w:val="it-IT"/>
        </w:rPr>
        <w:t>infortuni</w:t>
      </w:r>
      <w:proofErr w:type="gramEnd"/>
      <w:r>
        <w:rPr>
          <w:sz w:val="20"/>
          <w:lang w:val="it-IT"/>
        </w:rPr>
        <w:t xml:space="preserve"> (</w:t>
      </w:r>
      <w:proofErr w:type="spellStart"/>
      <w:r>
        <w:rPr>
          <w:sz w:val="20"/>
          <w:lang w:val="it-IT"/>
        </w:rPr>
        <w:t>upi</w:t>
      </w:r>
      <w:proofErr w:type="spellEnd"/>
      <w:r>
        <w:rPr>
          <w:sz w:val="20"/>
          <w:lang w:val="it-IT"/>
        </w:rPr>
        <w:t>).</w:t>
      </w:r>
    </w:p>
    <w:p w:rsidR="00273D44" w:rsidRDefault="00273D44" w:rsidP="00273D44">
      <w:pPr>
        <w:rPr>
          <w:sz w:val="20"/>
          <w:lang w:val="it-IT"/>
        </w:rPr>
      </w:pPr>
      <w:hyperlink r:id="rId7" w:history="1">
        <w:r>
          <w:rPr>
            <w:rStyle w:val="Hyperlink"/>
            <w:rFonts w:cs="Arial"/>
            <w:bCs/>
            <w:i/>
            <w:sz w:val="20"/>
            <w:lang w:val="it-IT"/>
          </w:rPr>
          <w:t>http://www.ekas.admin.ch/index-it.php?frameset=1</w:t>
        </w:r>
      </w:hyperlink>
      <w:r>
        <w:rPr>
          <w:sz w:val="20"/>
          <w:lang w:val="it-IT"/>
        </w:rPr>
        <w:t xml:space="preserve"> </w:t>
      </w:r>
    </w:p>
    <w:p w:rsidR="00273D44" w:rsidRDefault="00273D44" w:rsidP="00273D44">
      <w:pPr>
        <w:pStyle w:val="berschrift1"/>
        <w:numPr>
          <w:ilvl w:val="0"/>
          <w:numId w:val="0"/>
        </w:numPr>
        <w:tabs>
          <w:tab w:val="left" w:pos="708"/>
        </w:tabs>
        <w:rPr>
          <w:rFonts w:ascii="Arial" w:hAnsi="Arial"/>
          <w:b w:val="0"/>
          <w:bCs w:val="0"/>
          <w:color w:val="auto"/>
          <w:kern w:val="0"/>
          <w:sz w:val="24"/>
          <w:szCs w:val="24"/>
          <w:lang w:val="it-IT"/>
        </w:rPr>
      </w:pPr>
    </w:p>
    <w:p w:rsidR="00273D44" w:rsidRDefault="00273D44" w:rsidP="00273D44">
      <w:pPr>
        <w:pStyle w:val="berschrift1"/>
        <w:numPr>
          <w:ilvl w:val="0"/>
          <w:numId w:val="0"/>
        </w:numPr>
        <w:tabs>
          <w:tab w:val="left" w:pos="708"/>
        </w:tabs>
        <w:rPr>
          <w:rFonts w:ascii="Arial" w:hAnsi="Arial"/>
          <w:b w:val="0"/>
          <w:bCs w:val="0"/>
          <w:color w:val="auto"/>
          <w:kern w:val="0"/>
          <w:sz w:val="20"/>
          <w:szCs w:val="20"/>
          <w:lang w:val="it-IT"/>
        </w:rPr>
      </w:pPr>
      <w:r>
        <w:rPr>
          <w:rFonts w:ascii="Arial" w:hAnsi="Arial"/>
          <w:b w:val="0"/>
          <w:bCs w:val="0"/>
          <w:color w:val="auto"/>
          <w:kern w:val="0"/>
          <w:sz w:val="20"/>
          <w:szCs w:val="20"/>
          <w:lang w:val="it-IT"/>
        </w:rPr>
        <w:t xml:space="preserve">Opuscolo Suva sullo smaltimento dei rifiuti nei comuni: </w:t>
      </w:r>
      <w:hyperlink r:id="rId8" w:history="1">
        <w:r w:rsidRPr="00273D44">
          <w:rPr>
            <w:rStyle w:val="Hyperlink"/>
            <w:b w:val="0"/>
            <w:sz w:val="20"/>
            <w:szCs w:val="20"/>
            <w:lang w:val="it-IT"/>
          </w:rPr>
          <w:t>http://www.sapros.ch/images/supplier/220/pdf/44079_i.pdf</w:t>
        </w:r>
      </w:hyperlink>
    </w:p>
    <w:p w:rsidR="00273D44" w:rsidRDefault="00273D44" w:rsidP="00273D44">
      <w:pPr>
        <w:pStyle w:val="berschrift1"/>
        <w:numPr>
          <w:ilvl w:val="0"/>
          <w:numId w:val="0"/>
        </w:numPr>
        <w:tabs>
          <w:tab w:val="left" w:pos="708"/>
        </w:tabs>
        <w:rPr>
          <w:rFonts w:ascii="Arial" w:hAnsi="Arial"/>
          <w:b w:val="0"/>
          <w:bCs w:val="0"/>
          <w:color w:val="auto"/>
          <w:kern w:val="0"/>
          <w:sz w:val="24"/>
          <w:szCs w:val="24"/>
          <w:lang w:val="it-IT"/>
        </w:rPr>
      </w:pPr>
    </w:p>
    <w:p w:rsidR="00273D44" w:rsidRDefault="00273D44" w:rsidP="00273D44">
      <w:pPr>
        <w:pStyle w:val="berschrift1"/>
        <w:numPr>
          <w:ilvl w:val="0"/>
          <w:numId w:val="0"/>
        </w:numPr>
        <w:tabs>
          <w:tab w:val="left" w:pos="708"/>
        </w:tabs>
        <w:rPr>
          <w:rFonts w:ascii="Arial" w:hAnsi="Arial"/>
          <w:b w:val="0"/>
          <w:bCs w:val="0"/>
          <w:color w:val="auto"/>
          <w:kern w:val="0"/>
          <w:sz w:val="20"/>
          <w:szCs w:val="24"/>
          <w:lang w:val="it-IT"/>
        </w:rPr>
      </w:pPr>
      <w:r>
        <w:rPr>
          <w:rFonts w:ascii="Arial" w:hAnsi="Arial"/>
          <w:bCs w:val="0"/>
          <w:color w:val="auto"/>
          <w:kern w:val="0"/>
          <w:sz w:val="20"/>
          <w:szCs w:val="24"/>
          <w:lang w:val="it-IT"/>
        </w:rPr>
        <w:t>Soluzioni settoriali</w:t>
      </w:r>
      <w:r>
        <w:rPr>
          <w:rFonts w:ascii="Arial" w:hAnsi="Arial"/>
          <w:b w:val="0"/>
          <w:bCs w:val="0"/>
          <w:color w:val="auto"/>
          <w:kern w:val="0"/>
          <w:sz w:val="20"/>
          <w:szCs w:val="24"/>
          <w:lang w:val="it-IT"/>
        </w:rPr>
        <w:t xml:space="preserve"> per gli enti pubblici:</w:t>
      </w:r>
      <w:r>
        <w:rPr>
          <w:rFonts w:ascii="Arial" w:hAnsi="Arial"/>
          <w:b w:val="0"/>
          <w:bCs w:val="0"/>
          <w:color w:val="auto"/>
          <w:kern w:val="0"/>
          <w:sz w:val="20"/>
          <w:szCs w:val="24"/>
          <w:lang w:val="it-IT"/>
        </w:rPr>
        <w:br/>
      </w:r>
      <w:hyperlink r:id="rId9" w:history="1">
        <w:r w:rsidRPr="00273D44">
          <w:rPr>
            <w:rStyle w:val="Hyperlink"/>
            <w:rFonts w:ascii="Arial" w:hAnsi="Arial"/>
            <w:b w:val="0"/>
            <w:bCs w:val="0"/>
            <w:kern w:val="0"/>
            <w:sz w:val="20"/>
            <w:szCs w:val="24"/>
            <w:lang w:val="fr-CH"/>
          </w:rPr>
          <w:t>http://www.arbeitssicherheitschweiz.ch/index.php?id</w:t>
        </w:r>
        <w:r w:rsidRPr="00273D44">
          <w:rPr>
            <w:rStyle w:val="Hyperlink"/>
            <w:rFonts w:ascii="Arial" w:hAnsi="Arial"/>
            <w:b w:val="0"/>
            <w:bCs w:val="0"/>
            <w:kern w:val="0"/>
            <w:sz w:val="20"/>
            <w:szCs w:val="24"/>
            <w:lang w:val="fr-CH"/>
          </w:rPr>
          <w:t>=</w:t>
        </w:r>
        <w:r w:rsidRPr="00273D44">
          <w:rPr>
            <w:rStyle w:val="Hyperlink"/>
            <w:rFonts w:ascii="Arial" w:hAnsi="Arial"/>
            <w:b w:val="0"/>
            <w:bCs w:val="0"/>
            <w:kern w:val="0"/>
            <w:sz w:val="20"/>
            <w:szCs w:val="24"/>
            <w:lang w:val="fr-CH"/>
          </w:rPr>
          <w:t>1&amp;L=2</w:t>
        </w:r>
      </w:hyperlink>
      <w:bookmarkStart w:id="2" w:name="_GoBack"/>
      <w:bookmarkEnd w:id="2"/>
    </w:p>
    <w:p w:rsidR="00273D44" w:rsidRDefault="00273D44" w:rsidP="00273D44">
      <w:pPr>
        <w:pStyle w:val="berschrift1"/>
        <w:numPr>
          <w:ilvl w:val="0"/>
          <w:numId w:val="0"/>
        </w:numPr>
        <w:tabs>
          <w:tab w:val="left" w:pos="708"/>
        </w:tabs>
        <w:rPr>
          <w:rFonts w:ascii="Arial" w:hAnsi="Arial"/>
          <w:b w:val="0"/>
          <w:bCs w:val="0"/>
          <w:color w:val="auto"/>
          <w:kern w:val="0"/>
          <w:sz w:val="20"/>
          <w:szCs w:val="24"/>
          <w:lang w:val="it-IT"/>
        </w:rPr>
      </w:pPr>
    </w:p>
    <w:p w:rsidR="00273D44" w:rsidRPr="00273D44" w:rsidRDefault="00273D44" w:rsidP="00273D44">
      <w:pPr>
        <w:pStyle w:val="berschrift1"/>
        <w:numPr>
          <w:ilvl w:val="0"/>
          <w:numId w:val="0"/>
        </w:numPr>
        <w:tabs>
          <w:tab w:val="left" w:pos="708"/>
        </w:tabs>
        <w:rPr>
          <w:rFonts w:ascii="Arial" w:hAnsi="Arial" w:cs="Arial"/>
          <w:b w:val="0"/>
          <w:color w:val="auto"/>
          <w:sz w:val="20"/>
          <w:szCs w:val="20"/>
          <w:lang w:val="fr-CH"/>
        </w:rPr>
      </w:pPr>
      <w:r w:rsidRPr="00273D44">
        <w:rPr>
          <w:rFonts w:ascii="Arial" w:hAnsi="Arial" w:cs="Arial"/>
          <w:b w:val="0"/>
          <w:color w:val="auto"/>
          <w:sz w:val="20"/>
          <w:szCs w:val="20"/>
          <w:lang w:val="it-CH"/>
        </w:rPr>
        <w:t>Si prega di consult</w:t>
      </w:r>
      <w:r>
        <w:rPr>
          <w:rFonts w:ascii="Arial" w:hAnsi="Arial" w:cs="Arial"/>
          <w:b w:val="0"/>
          <w:color w:val="auto"/>
          <w:sz w:val="20"/>
          <w:szCs w:val="20"/>
          <w:lang w:val="it-CH"/>
        </w:rPr>
        <w:t xml:space="preserve">are le liste di controllo Suva </w:t>
      </w:r>
      <w:r w:rsidRPr="00273D44">
        <w:rPr>
          <w:rFonts w:ascii="Arial" w:hAnsi="Arial" w:cs="Arial"/>
          <w:b w:val="0"/>
          <w:color w:val="auto"/>
          <w:sz w:val="20"/>
          <w:szCs w:val="20"/>
          <w:lang w:val="fr-CH"/>
        </w:rPr>
        <w:t>e l’</w:t>
      </w:r>
      <w:proofErr w:type="spellStart"/>
      <w:r w:rsidRPr="00273D44">
        <w:rPr>
          <w:rFonts w:ascii="Arial" w:hAnsi="Arial" w:cs="Arial"/>
          <w:b w:val="0"/>
          <w:color w:val="auto"/>
          <w:sz w:val="20"/>
          <w:szCs w:val="20"/>
          <w:lang w:val="fr-CH"/>
        </w:rPr>
        <w:t>Ufficio</w:t>
      </w:r>
      <w:proofErr w:type="spellEnd"/>
      <w:r w:rsidRPr="00273D44">
        <w:rPr>
          <w:rFonts w:ascii="Arial" w:hAnsi="Arial" w:cs="Arial"/>
          <w:b w:val="0"/>
          <w:color w:val="auto"/>
          <w:sz w:val="20"/>
          <w:szCs w:val="20"/>
          <w:lang w:val="fr-CH"/>
        </w:rPr>
        <w:t xml:space="preserve"> </w:t>
      </w:r>
      <w:proofErr w:type="spellStart"/>
      <w:r w:rsidRPr="00273D44">
        <w:rPr>
          <w:rFonts w:ascii="Arial" w:hAnsi="Arial" w:cs="Arial"/>
          <w:b w:val="0"/>
          <w:color w:val="auto"/>
          <w:sz w:val="20"/>
          <w:szCs w:val="20"/>
          <w:lang w:val="fr-CH"/>
        </w:rPr>
        <w:t>prevenzione</w:t>
      </w:r>
      <w:proofErr w:type="spellEnd"/>
      <w:r w:rsidRPr="00273D44">
        <w:rPr>
          <w:rFonts w:ascii="Arial" w:hAnsi="Arial" w:cs="Arial"/>
          <w:b w:val="0"/>
          <w:color w:val="auto"/>
          <w:sz w:val="20"/>
          <w:szCs w:val="20"/>
          <w:lang w:val="fr-CH"/>
        </w:rPr>
        <w:t xml:space="preserve"> </w:t>
      </w:r>
      <w:proofErr w:type="spellStart"/>
      <w:r w:rsidRPr="00273D44">
        <w:rPr>
          <w:rFonts w:ascii="Arial" w:hAnsi="Arial" w:cs="Arial"/>
          <w:b w:val="0"/>
          <w:color w:val="auto"/>
          <w:sz w:val="20"/>
          <w:szCs w:val="20"/>
          <w:lang w:val="fr-CH"/>
        </w:rPr>
        <w:t>infortuni</w:t>
      </w:r>
      <w:proofErr w:type="spellEnd"/>
      <w:r w:rsidRPr="00273D44">
        <w:rPr>
          <w:rFonts w:ascii="Arial" w:hAnsi="Arial" w:cs="Arial"/>
          <w:b w:val="0"/>
          <w:color w:val="auto"/>
          <w:sz w:val="20"/>
          <w:szCs w:val="20"/>
          <w:lang w:val="fr-CH"/>
        </w:rPr>
        <w:t xml:space="preserve"> </w:t>
      </w:r>
      <w:proofErr w:type="spellStart"/>
      <w:r w:rsidRPr="00273D44">
        <w:rPr>
          <w:rFonts w:ascii="Arial" w:hAnsi="Arial" w:cs="Arial"/>
          <w:b w:val="0"/>
          <w:color w:val="auto"/>
          <w:sz w:val="20"/>
          <w:szCs w:val="20"/>
          <w:lang w:val="fr-CH"/>
        </w:rPr>
        <w:t>upi</w:t>
      </w:r>
      <w:proofErr w:type="spellEnd"/>
      <w:r w:rsidRPr="00273D44">
        <w:rPr>
          <w:rFonts w:ascii="Arial" w:hAnsi="Arial" w:cs="Arial"/>
          <w:b w:val="0"/>
          <w:color w:val="auto"/>
          <w:sz w:val="20"/>
          <w:szCs w:val="20"/>
          <w:lang w:val="fr-CH"/>
        </w:rPr>
        <w:t xml:space="preserve"> </w:t>
      </w:r>
      <w:proofErr w:type="spellStart"/>
      <w:r w:rsidRPr="00273D44">
        <w:rPr>
          <w:rFonts w:ascii="Arial" w:hAnsi="Arial" w:cs="Arial"/>
          <w:b w:val="0"/>
          <w:color w:val="auto"/>
          <w:sz w:val="20"/>
          <w:szCs w:val="20"/>
          <w:lang w:val="fr-CH"/>
        </w:rPr>
        <w:t>possono</w:t>
      </w:r>
      <w:proofErr w:type="spellEnd"/>
      <w:r w:rsidRPr="00273D44">
        <w:rPr>
          <w:rFonts w:ascii="Arial" w:hAnsi="Arial" w:cs="Arial"/>
          <w:b w:val="0"/>
          <w:color w:val="auto"/>
          <w:sz w:val="20"/>
          <w:szCs w:val="20"/>
          <w:lang w:val="fr-CH"/>
        </w:rPr>
        <w:t xml:space="preserve"> </w:t>
      </w:r>
      <w:proofErr w:type="spellStart"/>
      <w:r w:rsidRPr="00273D44">
        <w:rPr>
          <w:rFonts w:ascii="Arial" w:hAnsi="Arial" w:cs="Arial"/>
          <w:b w:val="0"/>
          <w:color w:val="auto"/>
          <w:sz w:val="20"/>
          <w:szCs w:val="20"/>
          <w:lang w:val="fr-CH"/>
        </w:rPr>
        <w:t>fornire</w:t>
      </w:r>
      <w:proofErr w:type="spellEnd"/>
      <w:r w:rsidRPr="00273D44">
        <w:rPr>
          <w:rFonts w:ascii="Arial" w:hAnsi="Arial" w:cs="Arial"/>
          <w:b w:val="0"/>
          <w:color w:val="auto"/>
          <w:sz w:val="20"/>
          <w:szCs w:val="20"/>
          <w:lang w:val="fr-CH"/>
        </w:rPr>
        <w:t xml:space="preserve"> </w:t>
      </w:r>
      <w:hyperlink r:id="rId10" w:history="1">
        <w:proofErr w:type="spellStart"/>
        <w:r w:rsidRPr="00273D44">
          <w:rPr>
            <w:rStyle w:val="Hyperlink"/>
            <w:rFonts w:ascii="Arial" w:hAnsi="Arial" w:cs="Arial"/>
            <w:b w:val="0"/>
            <w:sz w:val="20"/>
            <w:szCs w:val="20"/>
            <w:lang w:val="fr-CH"/>
          </w:rPr>
          <w:t>indicazioni</w:t>
        </w:r>
        <w:proofErr w:type="spellEnd"/>
        <w:r w:rsidRPr="00273D44">
          <w:rPr>
            <w:rStyle w:val="Hyperlink"/>
            <w:rFonts w:ascii="Arial" w:hAnsi="Arial" w:cs="Arial"/>
            <w:b w:val="0"/>
            <w:sz w:val="20"/>
            <w:szCs w:val="20"/>
            <w:lang w:val="fr-CH"/>
          </w:rPr>
          <w:t xml:space="preserve"> </w:t>
        </w:r>
        <w:proofErr w:type="spellStart"/>
        <w:r w:rsidRPr="00273D44">
          <w:rPr>
            <w:rStyle w:val="Hyperlink"/>
            <w:rFonts w:ascii="Arial" w:hAnsi="Arial" w:cs="Arial"/>
            <w:b w:val="0"/>
            <w:sz w:val="20"/>
            <w:szCs w:val="20"/>
            <w:lang w:val="fr-CH"/>
          </w:rPr>
          <w:t>sulla</w:t>
        </w:r>
        <w:proofErr w:type="spellEnd"/>
        <w:r w:rsidRPr="00273D44">
          <w:rPr>
            <w:rStyle w:val="Hyperlink"/>
            <w:rFonts w:ascii="Arial" w:hAnsi="Arial" w:cs="Arial"/>
            <w:b w:val="0"/>
            <w:sz w:val="20"/>
            <w:szCs w:val="20"/>
            <w:lang w:val="fr-CH"/>
          </w:rPr>
          <w:t xml:space="preserve"> </w:t>
        </w:r>
        <w:proofErr w:type="spellStart"/>
        <w:r w:rsidRPr="00273D44">
          <w:rPr>
            <w:rStyle w:val="Hyperlink"/>
            <w:rFonts w:ascii="Arial" w:hAnsi="Arial" w:cs="Arial"/>
            <w:b w:val="0"/>
            <w:sz w:val="20"/>
            <w:szCs w:val="20"/>
            <w:lang w:val="fr-CH"/>
          </w:rPr>
          <w:t>sicurezza</w:t>
        </w:r>
        <w:proofErr w:type="spellEnd"/>
      </w:hyperlink>
      <w:r w:rsidRPr="00273D44">
        <w:rPr>
          <w:rFonts w:ascii="Arial" w:hAnsi="Arial" w:cs="Arial"/>
          <w:b w:val="0"/>
          <w:color w:val="auto"/>
          <w:sz w:val="20"/>
          <w:szCs w:val="20"/>
          <w:lang w:val="fr-CH"/>
        </w:rPr>
        <w:t xml:space="preserve"> di </w:t>
      </w:r>
      <w:proofErr w:type="spellStart"/>
      <w:r w:rsidRPr="00273D44">
        <w:rPr>
          <w:rFonts w:ascii="Arial" w:hAnsi="Arial" w:cs="Arial"/>
          <w:b w:val="0"/>
          <w:bCs w:val="0"/>
          <w:color w:val="auto"/>
          <w:sz w:val="20"/>
          <w:szCs w:val="20"/>
          <w:lang w:val="fr-CH"/>
        </w:rPr>
        <w:t>scale</w:t>
      </w:r>
      <w:proofErr w:type="spellEnd"/>
      <w:r w:rsidRPr="00273D44">
        <w:rPr>
          <w:rFonts w:ascii="Arial" w:hAnsi="Arial" w:cs="Arial"/>
          <w:b w:val="0"/>
          <w:bCs w:val="0"/>
          <w:color w:val="auto"/>
          <w:sz w:val="20"/>
          <w:szCs w:val="20"/>
          <w:lang w:val="fr-CH"/>
        </w:rPr>
        <w:t xml:space="preserve">, </w:t>
      </w:r>
      <w:proofErr w:type="spellStart"/>
      <w:r w:rsidRPr="00273D44">
        <w:rPr>
          <w:rFonts w:ascii="Arial" w:hAnsi="Arial" w:cs="Arial"/>
          <w:b w:val="0"/>
          <w:bCs w:val="0"/>
          <w:color w:val="auto"/>
          <w:sz w:val="20"/>
          <w:szCs w:val="20"/>
          <w:lang w:val="fr-CH"/>
        </w:rPr>
        <w:t>ringhiere</w:t>
      </w:r>
      <w:proofErr w:type="spellEnd"/>
      <w:r w:rsidRPr="00273D44">
        <w:rPr>
          <w:rFonts w:ascii="Arial" w:hAnsi="Arial" w:cs="Arial"/>
          <w:b w:val="0"/>
          <w:bCs w:val="0"/>
          <w:color w:val="auto"/>
          <w:sz w:val="20"/>
          <w:szCs w:val="20"/>
          <w:lang w:val="fr-CH"/>
        </w:rPr>
        <w:t xml:space="preserve">, porte </w:t>
      </w:r>
      <w:proofErr w:type="spellStart"/>
      <w:r w:rsidRPr="00273D44">
        <w:rPr>
          <w:rFonts w:ascii="Arial" w:hAnsi="Arial" w:cs="Arial"/>
          <w:b w:val="0"/>
          <w:color w:val="auto"/>
          <w:sz w:val="20"/>
          <w:szCs w:val="20"/>
          <w:lang w:val="fr-CH"/>
        </w:rPr>
        <w:t>ecc</w:t>
      </w:r>
      <w:proofErr w:type="spellEnd"/>
      <w:r w:rsidRPr="00273D44">
        <w:rPr>
          <w:rFonts w:ascii="Arial" w:hAnsi="Arial" w:cs="Arial"/>
          <w:b w:val="0"/>
          <w:color w:val="auto"/>
          <w:sz w:val="20"/>
          <w:szCs w:val="20"/>
          <w:lang w:val="fr-CH"/>
        </w:rPr>
        <w:t>.</w:t>
      </w:r>
    </w:p>
    <w:p w:rsidR="00273D44" w:rsidRPr="00273D44" w:rsidRDefault="00273D44" w:rsidP="00273D44">
      <w:pPr>
        <w:pStyle w:val="berschrift1"/>
        <w:numPr>
          <w:ilvl w:val="0"/>
          <w:numId w:val="0"/>
        </w:numPr>
        <w:tabs>
          <w:tab w:val="left" w:pos="708"/>
        </w:tabs>
        <w:rPr>
          <w:rFonts w:ascii="Arial" w:hAnsi="Arial"/>
          <w:b w:val="0"/>
          <w:bCs w:val="0"/>
          <w:color w:val="auto"/>
          <w:kern w:val="0"/>
          <w:sz w:val="24"/>
          <w:szCs w:val="24"/>
          <w:lang w:val="fr-CH"/>
        </w:rPr>
      </w:pPr>
    </w:p>
    <w:p w:rsidR="00273D44" w:rsidRDefault="00273D44" w:rsidP="00273D44">
      <w:pPr>
        <w:pStyle w:val="berschrift1"/>
        <w:numPr>
          <w:ilvl w:val="0"/>
          <w:numId w:val="0"/>
        </w:numPr>
        <w:tabs>
          <w:tab w:val="left" w:pos="708"/>
        </w:tabs>
        <w:rPr>
          <w:rFonts w:ascii="Arial" w:hAnsi="Arial"/>
          <w:b w:val="0"/>
          <w:bCs w:val="0"/>
          <w:color w:val="auto"/>
          <w:kern w:val="0"/>
          <w:sz w:val="20"/>
          <w:szCs w:val="24"/>
          <w:lang w:val="it-IT"/>
        </w:rPr>
      </w:pPr>
      <w:bookmarkStart w:id="3" w:name="_Toc246759130"/>
      <w:r>
        <w:rPr>
          <w:rFonts w:ascii="Arial" w:hAnsi="Arial"/>
          <w:bCs w:val="0"/>
          <w:color w:val="auto"/>
          <w:kern w:val="0"/>
          <w:sz w:val="20"/>
          <w:szCs w:val="24"/>
          <w:lang w:val="it-IT"/>
        </w:rPr>
        <w:t>La raccolta della carta</w:t>
      </w:r>
      <w:r>
        <w:rPr>
          <w:rFonts w:ascii="Arial" w:hAnsi="Arial"/>
          <w:b w:val="0"/>
          <w:bCs w:val="0"/>
          <w:color w:val="auto"/>
          <w:kern w:val="0"/>
          <w:sz w:val="20"/>
          <w:szCs w:val="24"/>
          <w:lang w:val="it-IT"/>
        </w:rPr>
        <w:t xml:space="preserve"> non dovrebbe più essere gestita insieme </w:t>
      </w:r>
      <w:proofErr w:type="gramStart"/>
      <w:r>
        <w:rPr>
          <w:rFonts w:ascii="Arial" w:hAnsi="Arial"/>
          <w:b w:val="0"/>
          <w:bCs w:val="0"/>
          <w:color w:val="auto"/>
          <w:kern w:val="0"/>
          <w:sz w:val="20"/>
          <w:szCs w:val="24"/>
          <w:lang w:val="it-IT"/>
        </w:rPr>
        <w:t>ad</w:t>
      </w:r>
      <w:proofErr w:type="gramEnd"/>
      <w:r>
        <w:rPr>
          <w:rFonts w:ascii="Arial" w:hAnsi="Arial"/>
          <w:b w:val="0"/>
          <w:bCs w:val="0"/>
          <w:color w:val="auto"/>
          <w:kern w:val="0"/>
          <w:sz w:val="20"/>
          <w:szCs w:val="24"/>
          <w:lang w:val="it-IT"/>
        </w:rPr>
        <w:t xml:space="preserve"> associazioni e scuole perché il rischio di infortuni è elevato (cfr. le </w:t>
      </w:r>
      <w:r w:rsidRPr="00273D44">
        <w:rPr>
          <w:rFonts w:ascii="Arial" w:hAnsi="Arial"/>
          <w:b w:val="0"/>
          <w:bCs w:val="0"/>
          <w:color w:val="auto"/>
          <w:kern w:val="0"/>
          <w:sz w:val="20"/>
          <w:szCs w:val="24"/>
          <w:lang w:val="it-IT"/>
        </w:rPr>
        <w:t>istruzioni per la raccolta della carta</w:t>
      </w:r>
      <w:r>
        <w:rPr>
          <w:rFonts w:ascii="Arial" w:hAnsi="Arial"/>
          <w:b w:val="0"/>
          <w:bCs w:val="0"/>
          <w:color w:val="auto"/>
          <w:kern w:val="0"/>
          <w:sz w:val="20"/>
          <w:szCs w:val="24"/>
          <w:lang w:val="it-IT"/>
        </w:rPr>
        <w:t xml:space="preserve"> </w:t>
      </w:r>
      <w:r>
        <w:rPr>
          <w:rFonts w:ascii="Arial" w:hAnsi="Arial" w:cs="Arial"/>
          <w:b w:val="0"/>
          <w:color w:val="auto"/>
          <w:kern w:val="0"/>
          <w:sz w:val="20"/>
          <w:szCs w:val="16"/>
          <w:lang w:val="it-IT"/>
        </w:rPr>
        <w:t>(disponibile in tedesco).</w:t>
      </w:r>
      <w:r>
        <w:rPr>
          <w:rFonts w:ascii="Arial" w:hAnsi="Arial"/>
          <w:b w:val="0"/>
          <w:bCs w:val="0"/>
          <w:color w:val="auto"/>
          <w:kern w:val="0"/>
          <w:sz w:val="20"/>
          <w:szCs w:val="24"/>
          <w:lang w:val="it-IT"/>
        </w:rPr>
        <w:t xml:space="preserve"> Benché la partecipazione dei giovani e dei bambini alla raccolta dei rifiuti sia un buon punto di partenza per sensibilizzarli al rispetto dell’ambiente, per ragioni di sicurezza, la raccolta della carta deve essere affidata a personale specializzato. Esistono </w:t>
      </w:r>
      <w:bookmarkEnd w:id="3"/>
      <w:r>
        <w:rPr>
          <w:rFonts w:ascii="Arial" w:hAnsi="Arial"/>
          <w:b w:val="0"/>
          <w:bCs w:val="0"/>
          <w:color w:val="auto"/>
          <w:kern w:val="0"/>
          <w:sz w:val="20"/>
          <w:szCs w:val="24"/>
          <w:lang w:val="it-IT"/>
        </w:rPr>
        <w:t xml:space="preserve">attività alternative in questo campo per le scuole e le associazioni, </w:t>
      </w:r>
      <w:r w:rsidRPr="00273D44">
        <w:rPr>
          <w:rFonts w:ascii="Arial" w:hAnsi="Arial"/>
          <w:b w:val="0"/>
          <w:bCs w:val="0"/>
          <w:color w:val="auto"/>
          <w:kern w:val="0"/>
          <w:sz w:val="20"/>
          <w:szCs w:val="24"/>
          <w:lang w:val="it-IT"/>
        </w:rPr>
        <w:t>come</w:t>
      </w:r>
      <w:proofErr w:type="gramStart"/>
      <w:r w:rsidRPr="00273D44">
        <w:rPr>
          <w:rFonts w:ascii="Arial" w:hAnsi="Arial"/>
          <w:b w:val="0"/>
          <w:bCs w:val="0"/>
          <w:color w:val="auto"/>
          <w:kern w:val="0"/>
          <w:sz w:val="20"/>
          <w:szCs w:val="24"/>
          <w:lang w:val="it-IT"/>
        </w:rPr>
        <w:t xml:space="preserve">  </w:t>
      </w:r>
      <w:proofErr w:type="gramEnd"/>
      <w:r w:rsidRPr="00273D44">
        <w:rPr>
          <w:rFonts w:ascii="Arial" w:hAnsi="Arial"/>
          <w:b w:val="0"/>
          <w:bCs w:val="0"/>
          <w:color w:val="auto"/>
          <w:kern w:val="0"/>
          <w:sz w:val="20"/>
          <w:szCs w:val="24"/>
          <w:lang w:val="it-IT"/>
        </w:rPr>
        <w:t xml:space="preserve">le Giornate </w:t>
      </w:r>
      <w:proofErr w:type="spellStart"/>
      <w:r w:rsidRPr="00273D44">
        <w:rPr>
          <w:rFonts w:ascii="Arial" w:hAnsi="Arial"/>
          <w:b w:val="0"/>
          <w:bCs w:val="0"/>
          <w:color w:val="auto"/>
          <w:kern w:val="0"/>
          <w:sz w:val="20"/>
          <w:szCs w:val="24"/>
          <w:lang w:val="it-IT"/>
        </w:rPr>
        <w:t>Insubriche</w:t>
      </w:r>
      <w:proofErr w:type="spellEnd"/>
      <w:r w:rsidRPr="00273D44">
        <w:rPr>
          <w:rFonts w:ascii="Arial" w:hAnsi="Arial"/>
          <w:b w:val="0"/>
          <w:bCs w:val="0"/>
          <w:color w:val="auto"/>
          <w:kern w:val="0"/>
          <w:sz w:val="20"/>
          <w:szCs w:val="24"/>
          <w:lang w:val="it-IT"/>
        </w:rPr>
        <w:t xml:space="preserve"> del Verde Pulito o attività analoghe.</w:t>
      </w:r>
      <w:r>
        <w:rPr>
          <w:rFonts w:ascii="Arial" w:hAnsi="Arial"/>
          <w:b w:val="0"/>
          <w:bCs w:val="0"/>
          <w:color w:val="auto"/>
          <w:kern w:val="0"/>
          <w:sz w:val="20"/>
          <w:szCs w:val="24"/>
          <w:lang w:val="it-IT"/>
        </w:rPr>
        <w:t xml:space="preserve"> </w:t>
      </w:r>
      <w:hyperlink r:id="rId11" w:history="1">
        <w:r w:rsidRPr="00273D44">
          <w:rPr>
            <w:rStyle w:val="Hyperlink"/>
            <w:rFonts w:ascii="Arial" w:hAnsi="Arial" w:cs="Arial"/>
            <w:b w:val="0"/>
            <w:i/>
            <w:kern w:val="0"/>
            <w:sz w:val="20"/>
            <w:lang w:val="it-IT"/>
          </w:rPr>
          <w:t>www.aziendarifiuti.ch</w:t>
        </w:r>
      </w:hyperlink>
      <w:r>
        <w:rPr>
          <w:rFonts w:ascii="Arial" w:hAnsi="Arial" w:cs="Arial"/>
          <w:b w:val="0"/>
          <w:i/>
          <w:color w:val="FF0000"/>
          <w:kern w:val="0"/>
          <w:sz w:val="20"/>
          <w:szCs w:val="16"/>
          <w:lang w:val="it-IT"/>
        </w:rPr>
        <w:t xml:space="preserve"> </w:t>
      </w:r>
    </w:p>
    <w:p w:rsidR="00273D44" w:rsidRDefault="00273D44" w:rsidP="00273D44">
      <w:pPr>
        <w:pStyle w:val="berschrift1"/>
        <w:numPr>
          <w:ilvl w:val="0"/>
          <w:numId w:val="0"/>
        </w:numPr>
        <w:tabs>
          <w:tab w:val="left" w:pos="708"/>
        </w:tabs>
        <w:rPr>
          <w:rFonts w:ascii="Arial" w:hAnsi="Arial"/>
          <w:b w:val="0"/>
          <w:bCs w:val="0"/>
          <w:color w:val="auto"/>
          <w:kern w:val="0"/>
          <w:sz w:val="24"/>
          <w:szCs w:val="24"/>
          <w:lang w:val="it-IT"/>
        </w:rPr>
      </w:pPr>
    </w:p>
    <w:p w:rsidR="00273D44" w:rsidRDefault="00273D44" w:rsidP="00273D44">
      <w:pPr>
        <w:pStyle w:val="berschrift1"/>
        <w:numPr>
          <w:ilvl w:val="0"/>
          <w:numId w:val="0"/>
        </w:numPr>
        <w:tabs>
          <w:tab w:val="left" w:pos="708"/>
        </w:tabs>
        <w:rPr>
          <w:rFonts w:ascii="Arial" w:hAnsi="Arial"/>
          <w:b w:val="0"/>
          <w:bCs w:val="0"/>
          <w:color w:val="auto"/>
          <w:kern w:val="0"/>
          <w:sz w:val="20"/>
          <w:szCs w:val="24"/>
          <w:lang w:val="it-IT"/>
        </w:rPr>
      </w:pPr>
      <w:bookmarkStart w:id="4" w:name="_Toc246759131"/>
      <w:bookmarkStart w:id="5" w:name="_Toc246750153"/>
      <w:r>
        <w:rPr>
          <w:rFonts w:ascii="Arial" w:hAnsi="Arial"/>
          <w:bCs w:val="0"/>
          <w:color w:val="auto"/>
          <w:kern w:val="0"/>
          <w:sz w:val="20"/>
          <w:szCs w:val="24"/>
          <w:lang w:val="it-IT"/>
        </w:rPr>
        <w:t>Incendi:</w:t>
      </w:r>
      <w:r>
        <w:rPr>
          <w:rFonts w:ascii="Arial" w:hAnsi="Arial"/>
          <w:b w:val="0"/>
          <w:bCs w:val="0"/>
          <w:color w:val="auto"/>
          <w:kern w:val="0"/>
          <w:sz w:val="20"/>
          <w:szCs w:val="24"/>
          <w:lang w:val="it-IT"/>
        </w:rPr>
        <w:t xml:space="preserve"> dove </w:t>
      </w:r>
      <w:proofErr w:type="gramStart"/>
      <w:r>
        <w:rPr>
          <w:rFonts w:ascii="Arial" w:hAnsi="Arial"/>
          <w:b w:val="0"/>
          <w:bCs w:val="0"/>
          <w:color w:val="auto"/>
          <w:kern w:val="0"/>
          <w:sz w:val="20"/>
          <w:szCs w:val="24"/>
          <w:lang w:val="it-IT"/>
        </w:rPr>
        <w:t>vengono</w:t>
      </w:r>
      <w:proofErr w:type="gramEnd"/>
      <w:r>
        <w:rPr>
          <w:rFonts w:ascii="Arial" w:hAnsi="Arial"/>
          <w:b w:val="0"/>
          <w:bCs w:val="0"/>
          <w:color w:val="auto"/>
          <w:kern w:val="0"/>
          <w:sz w:val="20"/>
          <w:szCs w:val="24"/>
          <w:lang w:val="it-IT"/>
        </w:rPr>
        <w:t xml:space="preserve"> conservati rifiuti domestici indifferenziati si può facilmente produrre calore con conseguente rischio che si sviluppi un incendio. Di conseguenza, il punto di raccolta, e in particolare la tettoia, </w:t>
      </w:r>
      <w:proofErr w:type="gramStart"/>
      <w:r>
        <w:rPr>
          <w:rFonts w:ascii="Arial" w:hAnsi="Arial"/>
          <w:b w:val="0"/>
          <w:bCs w:val="0"/>
          <w:color w:val="auto"/>
          <w:kern w:val="0"/>
          <w:sz w:val="20"/>
          <w:szCs w:val="24"/>
          <w:lang w:val="it-IT"/>
        </w:rPr>
        <w:t>dovrebbero</w:t>
      </w:r>
      <w:proofErr w:type="gramEnd"/>
      <w:r>
        <w:rPr>
          <w:rFonts w:ascii="Arial" w:hAnsi="Arial"/>
          <w:b w:val="0"/>
          <w:bCs w:val="0"/>
          <w:color w:val="auto"/>
          <w:kern w:val="0"/>
          <w:sz w:val="20"/>
          <w:szCs w:val="24"/>
          <w:lang w:val="it-IT"/>
        </w:rPr>
        <w:t xml:space="preserve"> essere concepiti in maniera tale da evitare che tutte le parti della costruzione possano crollare contemporaneamente. È stato dimostrato che in caso </w:t>
      </w:r>
      <w:proofErr w:type="gramStart"/>
      <w:r>
        <w:rPr>
          <w:rFonts w:ascii="Arial" w:hAnsi="Arial"/>
          <w:b w:val="0"/>
          <w:bCs w:val="0"/>
          <w:color w:val="auto"/>
          <w:kern w:val="0"/>
          <w:sz w:val="20"/>
          <w:szCs w:val="24"/>
          <w:lang w:val="it-IT"/>
        </w:rPr>
        <w:t xml:space="preserve">di </w:t>
      </w:r>
      <w:proofErr w:type="gramEnd"/>
      <w:r>
        <w:rPr>
          <w:rFonts w:ascii="Arial" w:hAnsi="Arial"/>
          <w:b w:val="0"/>
          <w:bCs w:val="0"/>
          <w:color w:val="auto"/>
          <w:kern w:val="0"/>
          <w:sz w:val="20"/>
          <w:szCs w:val="24"/>
          <w:lang w:val="it-IT"/>
        </w:rPr>
        <w:t xml:space="preserve">incendio le strutture in legno lasciano più tempo per mettere in salvo le persone e spostare i mezzi di trasporto e i contenitori rispetto a quelle in metallo. </w:t>
      </w:r>
      <w:bookmarkEnd w:id="4"/>
      <w:bookmarkEnd w:id="5"/>
    </w:p>
    <w:p w:rsidR="00273D44" w:rsidRDefault="00273D44" w:rsidP="00273D44">
      <w:pPr>
        <w:pStyle w:val="berschrift1"/>
        <w:numPr>
          <w:ilvl w:val="0"/>
          <w:numId w:val="0"/>
        </w:numPr>
        <w:tabs>
          <w:tab w:val="left" w:pos="708"/>
        </w:tabs>
        <w:rPr>
          <w:rFonts w:ascii="Arial" w:hAnsi="Arial"/>
          <w:b w:val="0"/>
          <w:bCs w:val="0"/>
          <w:color w:val="auto"/>
          <w:kern w:val="0"/>
          <w:sz w:val="24"/>
          <w:szCs w:val="24"/>
          <w:lang w:val="it-IT"/>
        </w:rPr>
      </w:pPr>
    </w:p>
    <w:p w:rsidR="00273D44" w:rsidRPr="00273D44" w:rsidRDefault="00273D44" w:rsidP="00273D44">
      <w:pPr>
        <w:rPr>
          <w:rFonts w:ascii="Times New Roman" w:hAnsi="Times New Roman"/>
          <w:sz w:val="24"/>
          <w:szCs w:val="24"/>
          <w:lang w:val="fr-CH" w:eastAsia="de-CH"/>
        </w:rPr>
      </w:pPr>
      <w:r>
        <w:rPr>
          <w:bCs/>
          <w:sz w:val="20"/>
          <w:lang w:val="it-IT"/>
        </w:rPr>
        <w:t>Igiene:</w:t>
      </w:r>
      <w:r>
        <w:rPr>
          <w:b/>
          <w:bCs/>
          <w:sz w:val="20"/>
          <w:lang w:val="it-IT"/>
        </w:rPr>
        <w:t xml:space="preserve"> deve essere possibile lavarsi le mani e sciacquare gli occhi. </w:t>
      </w:r>
    </w:p>
    <w:p w:rsidR="00584258" w:rsidRPr="00273D44" w:rsidRDefault="00584258">
      <w:pPr>
        <w:rPr>
          <w:lang w:val="fr-CH"/>
        </w:rPr>
      </w:pPr>
    </w:p>
    <w:sectPr w:rsidR="00584258" w:rsidRPr="00273D44" w:rsidSect="00273D4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00A8E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44"/>
    <w:rsid w:val="00273D44"/>
    <w:rsid w:val="0058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qFormat/>
    <w:rsid w:val="00273D44"/>
    <w:pPr>
      <w:numPr>
        <w:numId w:val="1"/>
      </w:numPr>
      <w:spacing w:after="0" w:line="240" w:lineRule="auto"/>
      <w:outlineLvl w:val="0"/>
    </w:pPr>
    <w:rPr>
      <w:rFonts w:ascii="Helvetica" w:eastAsia="Times New Roman" w:hAnsi="Helvetica" w:cs="Times New Roman"/>
      <w:b/>
      <w:bCs/>
      <w:color w:val="094F00"/>
      <w:kern w:val="36"/>
      <w:sz w:val="21"/>
      <w:szCs w:val="21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73D44"/>
    <w:pPr>
      <w:keepNext/>
      <w:numPr>
        <w:ilvl w:val="1"/>
        <w:numId w:val="1"/>
      </w:numPr>
      <w:spacing w:after="0" w:line="240" w:lineRule="auto"/>
      <w:outlineLvl w:val="1"/>
    </w:pPr>
    <w:rPr>
      <w:rFonts w:ascii="Verdana" w:eastAsia="Times New Roman" w:hAnsi="Verdana" w:cs="Times New Roman"/>
      <w:b/>
      <w:color w:val="339966"/>
      <w:sz w:val="18"/>
      <w:szCs w:val="18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73D44"/>
    <w:pPr>
      <w:keepNext/>
      <w:numPr>
        <w:ilvl w:val="2"/>
        <w:numId w:val="1"/>
      </w:numPr>
      <w:spacing w:after="0" w:line="240" w:lineRule="auto"/>
      <w:outlineLvl w:val="2"/>
    </w:pPr>
    <w:rPr>
      <w:rFonts w:ascii="Verdana" w:eastAsia="Times New Roman" w:hAnsi="Verdana" w:cs="Times New Roman"/>
      <w:bCs/>
      <w:color w:val="FF0000"/>
      <w:sz w:val="20"/>
      <w:szCs w:val="16"/>
      <w:u w:val="single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73D44"/>
    <w:pPr>
      <w:keepNext/>
      <w:numPr>
        <w:ilvl w:val="3"/>
        <w:numId w:val="1"/>
      </w:numPr>
      <w:spacing w:after="0" w:line="240" w:lineRule="auto"/>
      <w:outlineLvl w:val="3"/>
    </w:pPr>
    <w:rPr>
      <w:rFonts w:ascii="Verdana" w:eastAsia="Times New Roman" w:hAnsi="Verdana" w:cs="Times New Roman"/>
      <w:b/>
      <w:sz w:val="28"/>
      <w:szCs w:val="16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73D44"/>
    <w:pPr>
      <w:keepNext/>
      <w:numPr>
        <w:ilvl w:val="4"/>
        <w:numId w:val="1"/>
      </w:numPr>
      <w:spacing w:after="0" w:line="240" w:lineRule="auto"/>
      <w:outlineLvl w:val="4"/>
    </w:pPr>
    <w:rPr>
      <w:rFonts w:ascii="Verdana" w:eastAsia="Times New Roman" w:hAnsi="Verdana" w:cs="Times New Roman"/>
      <w:b/>
      <w:color w:val="FF0000"/>
      <w:sz w:val="20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73D44"/>
    <w:pPr>
      <w:keepNext/>
      <w:numPr>
        <w:ilvl w:val="5"/>
        <w:numId w:val="1"/>
      </w:numPr>
      <w:spacing w:after="0" w:line="240" w:lineRule="auto"/>
      <w:outlineLvl w:val="5"/>
    </w:pPr>
    <w:rPr>
      <w:rFonts w:ascii="Verdana" w:eastAsia="Times New Roman" w:hAnsi="Verdana" w:cs="Times New Roman"/>
      <w:bCs/>
      <w:sz w:val="28"/>
      <w:szCs w:val="28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73D44"/>
    <w:pPr>
      <w:keepNext/>
      <w:numPr>
        <w:ilvl w:val="6"/>
        <w:numId w:val="1"/>
      </w:numPr>
      <w:spacing w:after="0" w:line="240" w:lineRule="auto"/>
      <w:outlineLvl w:val="6"/>
    </w:pPr>
    <w:rPr>
      <w:rFonts w:ascii="Verdana" w:eastAsia="Times New Roman" w:hAnsi="Verdana" w:cs="Times New Roman"/>
      <w:b/>
      <w:bCs/>
      <w:sz w:val="16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273D4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273D4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73D44"/>
    <w:rPr>
      <w:rFonts w:ascii="Helvetica" w:eastAsia="Times New Roman" w:hAnsi="Helvetica" w:cs="Times New Roman"/>
      <w:b/>
      <w:bCs/>
      <w:color w:val="094F00"/>
      <w:kern w:val="36"/>
      <w:sz w:val="21"/>
      <w:szCs w:val="21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273D44"/>
    <w:rPr>
      <w:rFonts w:ascii="Verdana" w:eastAsia="Times New Roman" w:hAnsi="Verdana" w:cs="Times New Roman"/>
      <w:b/>
      <w:color w:val="339966"/>
      <w:sz w:val="18"/>
      <w:szCs w:val="18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273D44"/>
    <w:rPr>
      <w:rFonts w:ascii="Verdana" w:eastAsia="Times New Roman" w:hAnsi="Verdana" w:cs="Times New Roman"/>
      <w:bCs/>
      <w:color w:val="FF0000"/>
      <w:sz w:val="20"/>
      <w:szCs w:val="16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273D44"/>
    <w:rPr>
      <w:rFonts w:ascii="Verdana" w:eastAsia="Times New Roman" w:hAnsi="Verdana" w:cs="Times New Roman"/>
      <w:b/>
      <w:sz w:val="28"/>
      <w:szCs w:val="16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273D44"/>
    <w:rPr>
      <w:rFonts w:ascii="Verdana" w:eastAsia="Times New Roman" w:hAnsi="Verdana" w:cs="Times New Roman"/>
      <w:b/>
      <w:color w:val="FF0000"/>
      <w:sz w:val="20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273D44"/>
    <w:rPr>
      <w:rFonts w:ascii="Verdana" w:eastAsia="Times New Roman" w:hAnsi="Verdana" w:cs="Times New Roman"/>
      <w:bCs/>
      <w:sz w:val="28"/>
      <w:szCs w:val="28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273D44"/>
    <w:rPr>
      <w:rFonts w:ascii="Verdana" w:eastAsia="Times New Roman" w:hAnsi="Verdana" w:cs="Times New Roman"/>
      <w:b/>
      <w:bCs/>
      <w:sz w:val="16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273D44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273D44"/>
    <w:rPr>
      <w:rFonts w:ascii="Arial" w:eastAsia="Times New Roman" w:hAnsi="Arial" w:cs="Arial"/>
      <w:lang w:eastAsia="de-DE"/>
    </w:rPr>
  </w:style>
  <w:style w:type="character" w:styleId="Hyperlink">
    <w:name w:val="Hyperlink"/>
    <w:unhideWhenUsed/>
    <w:rsid w:val="00273D44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unhideWhenUsed/>
    <w:rsid w:val="00273D44"/>
    <w:pPr>
      <w:spacing w:after="0" w:line="240" w:lineRule="auto"/>
    </w:pPr>
    <w:rPr>
      <w:rFonts w:ascii="Arial" w:eastAsia="Times New Roman" w:hAnsi="Arial" w:cs="Times New Roman"/>
      <w:i/>
      <w:color w:val="FF0000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273D44"/>
    <w:rPr>
      <w:rFonts w:ascii="Arial" w:eastAsia="Times New Roman" w:hAnsi="Arial" w:cs="Times New Roman"/>
      <w:i/>
      <w:color w:val="FF0000"/>
      <w:sz w:val="20"/>
      <w:szCs w:val="20"/>
      <w:lang w:eastAsia="de-DE"/>
    </w:rPr>
  </w:style>
  <w:style w:type="character" w:styleId="Kommentarzeichen">
    <w:name w:val="annotation reference"/>
    <w:semiHidden/>
    <w:unhideWhenUsed/>
    <w:rsid w:val="00273D44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3D44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73D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qFormat/>
    <w:rsid w:val="00273D44"/>
    <w:pPr>
      <w:numPr>
        <w:numId w:val="1"/>
      </w:numPr>
      <w:spacing w:after="0" w:line="240" w:lineRule="auto"/>
      <w:outlineLvl w:val="0"/>
    </w:pPr>
    <w:rPr>
      <w:rFonts w:ascii="Helvetica" w:eastAsia="Times New Roman" w:hAnsi="Helvetica" w:cs="Times New Roman"/>
      <w:b/>
      <w:bCs/>
      <w:color w:val="094F00"/>
      <w:kern w:val="36"/>
      <w:sz w:val="21"/>
      <w:szCs w:val="21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73D44"/>
    <w:pPr>
      <w:keepNext/>
      <w:numPr>
        <w:ilvl w:val="1"/>
        <w:numId w:val="1"/>
      </w:numPr>
      <w:spacing w:after="0" w:line="240" w:lineRule="auto"/>
      <w:outlineLvl w:val="1"/>
    </w:pPr>
    <w:rPr>
      <w:rFonts w:ascii="Verdana" w:eastAsia="Times New Roman" w:hAnsi="Verdana" w:cs="Times New Roman"/>
      <w:b/>
      <w:color w:val="339966"/>
      <w:sz w:val="18"/>
      <w:szCs w:val="18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73D44"/>
    <w:pPr>
      <w:keepNext/>
      <w:numPr>
        <w:ilvl w:val="2"/>
        <w:numId w:val="1"/>
      </w:numPr>
      <w:spacing w:after="0" w:line="240" w:lineRule="auto"/>
      <w:outlineLvl w:val="2"/>
    </w:pPr>
    <w:rPr>
      <w:rFonts w:ascii="Verdana" w:eastAsia="Times New Roman" w:hAnsi="Verdana" w:cs="Times New Roman"/>
      <w:bCs/>
      <w:color w:val="FF0000"/>
      <w:sz w:val="20"/>
      <w:szCs w:val="16"/>
      <w:u w:val="single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73D44"/>
    <w:pPr>
      <w:keepNext/>
      <w:numPr>
        <w:ilvl w:val="3"/>
        <w:numId w:val="1"/>
      </w:numPr>
      <w:spacing w:after="0" w:line="240" w:lineRule="auto"/>
      <w:outlineLvl w:val="3"/>
    </w:pPr>
    <w:rPr>
      <w:rFonts w:ascii="Verdana" w:eastAsia="Times New Roman" w:hAnsi="Verdana" w:cs="Times New Roman"/>
      <w:b/>
      <w:sz w:val="28"/>
      <w:szCs w:val="16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73D44"/>
    <w:pPr>
      <w:keepNext/>
      <w:numPr>
        <w:ilvl w:val="4"/>
        <w:numId w:val="1"/>
      </w:numPr>
      <w:spacing w:after="0" w:line="240" w:lineRule="auto"/>
      <w:outlineLvl w:val="4"/>
    </w:pPr>
    <w:rPr>
      <w:rFonts w:ascii="Verdana" w:eastAsia="Times New Roman" w:hAnsi="Verdana" w:cs="Times New Roman"/>
      <w:b/>
      <w:color w:val="FF0000"/>
      <w:sz w:val="20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73D44"/>
    <w:pPr>
      <w:keepNext/>
      <w:numPr>
        <w:ilvl w:val="5"/>
        <w:numId w:val="1"/>
      </w:numPr>
      <w:spacing w:after="0" w:line="240" w:lineRule="auto"/>
      <w:outlineLvl w:val="5"/>
    </w:pPr>
    <w:rPr>
      <w:rFonts w:ascii="Verdana" w:eastAsia="Times New Roman" w:hAnsi="Verdana" w:cs="Times New Roman"/>
      <w:bCs/>
      <w:sz w:val="28"/>
      <w:szCs w:val="28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73D44"/>
    <w:pPr>
      <w:keepNext/>
      <w:numPr>
        <w:ilvl w:val="6"/>
        <w:numId w:val="1"/>
      </w:numPr>
      <w:spacing w:after="0" w:line="240" w:lineRule="auto"/>
      <w:outlineLvl w:val="6"/>
    </w:pPr>
    <w:rPr>
      <w:rFonts w:ascii="Verdana" w:eastAsia="Times New Roman" w:hAnsi="Verdana" w:cs="Times New Roman"/>
      <w:b/>
      <w:bCs/>
      <w:sz w:val="16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273D4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273D4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73D44"/>
    <w:rPr>
      <w:rFonts w:ascii="Helvetica" w:eastAsia="Times New Roman" w:hAnsi="Helvetica" w:cs="Times New Roman"/>
      <w:b/>
      <w:bCs/>
      <w:color w:val="094F00"/>
      <w:kern w:val="36"/>
      <w:sz w:val="21"/>
      <w:szCs w:val="21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273D44"/>
    <w:rPr>
      <w:rFonts w:ascii="Verdana" w:eastAsia="Times New Roman" w:hAnsi="Verdana" w:cs="Times New Roman"/>
      <w:b/>
      <w:color w:val="339966"/>
      <w:sz w:val="18"/>
      <w:szCs w:val="18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273D44"/>
    <w:rPr>
      <w:rFonts w:ascii="Verdana" w:eastAsia="Times New Roman" w:hAnsi="Verdana" w:cs="Times New Roman"/>
      <w:bCs/>
      <w:color w:val="FF0000"/>
      <w:sz w:val="20"/>
      <w:szCs w:val="16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273D44"/>
    <w:rPr>
      <w:rFonts w:ascii="Verdana" w:eastAsia="Times New Roman" w:hAnsi="Verdana" w:cs="Times New Roman"/>
      <w:b/>
      <w:sz w:val="28"/>
      <w:szCs w:val="16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273D44"/>
    <w:rPr>
      <w:rFonts w:ascii="Verdana" w:eastAsia="Times New Roman" w:hAnsi="Verdana" w:cs="Times New Roman"/>
      <w:b/>
      <w:color w:val="FF0000"/>
      <w:sz w:val="20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273D44"/>
    <w:rPr>
      <w:rFonts w:ascii="Verdana" w:eastAsia="Times New Roman" w:hAnsi="Verdana" w:cs="Times New Roman"/>
      <w:bCs/>
      <w:sz w:val="28"/>
      <w:szCs w:val="28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273D44"/>
    <w:rPr>
      <w:rFonts w:ascii="Verdana" w:eastAsia="Times New Roman" w:hAnsi="Verdana" w:cs="Times New Roman"/>
      <w:b/>
      <w:bCs/>
      <w:sz w:val="16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273D44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273D44"/>
    <w:rPr>
      <w:rFonts w:ascii="Arial" w:eastAsia="Times New Roman" w:hAnsi="Arial" w:cs="Arial"/>
      <w:lang w:eastAsia="de-DE"/>
    </w:rPr>
  </w:style>
  <w:style w:type="character" w:styleId="Hyperlink">
    <w:name w:val="Hyperlink"/>
    <w:unhideWhenUsed/>
    <w:rsid w:val="00273D44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unhideWhenUsed/>
    <w:rsid w:val="00273D44"/>
    <w:pPr>
      <w:spacing w:after="0" w:line="240" w:lineRule="auto"/>
    </w:pPr>
    <w:rPr>
      <w:rFonts w:ascii="Arial" w:eastAsia="Times New Roman" w:hAnsi="Arial" w:cs="Times New Roman"/>
      <w:i/>
      <w:color w:val="FF0000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273D44"/>
    <w:rPr>
      <w:rFonts w:ascii="Arial" w:eastAsia="Times New Roman" w:hAnsi="Arial" w:cs="Times New Roman"/>
      <w:i/>
      <w:color w:val="FF0000"/>
      <w:sz w:val="20"/>
      <w:szCs w:val="20"/>
      <w:lang w:eastAsia="de-DE"/>
    </w:rPr>
  </w:style>
  <w:style w:type="character" w:styleId="Kommentarzeichen">
    <w:name w:val="annotation reference"/>
    <w:semiHidden/>
    <w:unhideWhenUsed/>
    <w:rsid w:val="00273D44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3D44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73D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pros.ch/images/supplier/220/pdf/44079_i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kas.admin.ch/index-it.php?frameset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fall.ch/leitfaden_i/index.aspx?thema=ssp&amp;link=dimensionierunggeb_verkehrsfuehrung" TargetMode="External"/><Relationship Id="rId11" Type="http://schemas.openxmlformats.org/officeDocument/2006/relationships/hyperlink" Target="http://www.aziendarifiuti.ch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fu.ch/Italian/bauten/bauwerke/Pagine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beitssicherheitschweiz.ch/index.php?id=1&amp;L=2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hettich</dc:creator>
  <cp:lastModifiedBy>hettich</cp:lastModifiedBy>
  <cp:revision>1</cp:revision>
  <dcterms:created xsi:type="dcterms:W3CDTF">2012-05-08T15:11:00Z</dcterms:created>
  <dcterms:modified xsi:type="dcterms:W3CDTF">2012-05-08T15:19:00Z</dcterms:modified>
</cp:coreProperties>
</file>